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A0" w:rsidRPr="00A175C2" w:rsidRDefault="001176A0" w:rsidP="001176A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175C2">
        <w:rPr>
          <w:rFonts w:ascii="Arial" w:eastAsia="Times New Roman" w:hAnsi="Arial" w:cs="Arial"/>
          <w:b/>
          <w:bCs/>
          <w:color w:val="333333"/>
          <w:sz w:val="20"/>
          <w:szCs w:val="20"/>
        </w:rPr>
        <w:t>INDIAN TRADE JOURNAL-TANGEDCO</w:t>
      </w:r>
    </w:p>
    <w:tbl>
      <w:tblPr>
        <w:tblW w:w="115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7"/>
      </w:tblGrid>
      <w:tr w:rsidR="001176A0" w:rsidRPr="00A175C2" w:rsidTr="00E7589A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176A0" w:rsidRPr="00A175C2" w:rsidRDefault="001176A0" w:rsidP="00E758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A175C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:M21/2022-23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1176A0" w:rsidRPr="00A175C2" w:rsidTr="00E758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76A0" w:rsidRPr="00A175C2" w:rsidRDefault="001176A0" w:rsidP="00E75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CE/MM/TANGEDCO</w:t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M21/2022-23 and procurement of 32,000km of 7/2.50mm AAAC WEASEL Conductor confirming to IS 398/Part IV (1994) with latest amendments.</w:t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1370700000</w:t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08-09-2022 14:00</w:t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09-09-2022 14:00</w:t>
                  </w:r>
                </w:p>
              </w:tc>
            </w:tr>
          </w:tbl>
          <w:p w:rsidR="001176A0" w:rsidRPr="00A175C2" w:rsidRDefault="001176A0" w:rsidP="00E758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0F2466" w:rsidRDefault="000F2466"/>
    <w:sectPr w:rsidR="000F2466" w:rsidSect="00391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76A0"/>
    <w:rsid w:val="000F2466"/>
    <w:rsid w:val="001176A0"/>
    <w:rsid w:val="00391F8B"/>
    <w:rsid w:val="005F2059"/>
    <w:rsid w:val="00D0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HP Inc.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HDEA2SE</dc:creator>
  <cp:lastModifiedBy>rk.karmakar</cp:lastModifiedBy>
  <cp:revision>2</cp:revision>
  <dcterms:created xsi:type="dcterms:W3CDTF">2022-08-30T09:42:00Z</dcterms:created>
  <dcterms:modified xsi:type="dcterms:W3CDTF">2022-08-30T09:42:00Z</dcterms:modified>
</cp:coreProperties>
</file>