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7C47E642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42771D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4A72784F" w14:textId="5BF2F60B" w:rsidR="00086A3B" w:rsidRPr="00904155" w:rsidRDefault="00086A3B" w:rsidP="00086A3B">
      <w:pPr>
        <w:jc w:val="center"/>
        <w:rPr>
          <w:rFonts w:asciiTheme="minorBidi" w:hAnsiTheme="minorBidi"/>
          <w:b/>
          <w:bCs/>
          <w:u w:val="single"/>
          <w:lang w:val="en-US"/>
        </w:rPr>
      </w:pPr>
      <w:r w:rsidRPr="00904155">
        <w:rPr>
          <w:rFonts w:asciiTheme="minorBidi" w:hAnsiTheme="minorBidi"/>
          <w:b/>
          <w:bCs/>
          <w:u w:val="single"/>
          <w:lang w:val="en-US"/>
        </w:rPr>
        <w:t>E-Tender No.:</w:t>
      </w:r>
      <w:r w:rsidR="00E62EFF" w:rsidRPr="00904155">
        <w:rPr>
          <w:u w:val="single"/>
        </w:rPr>
        <w:t xml:space="preserve"> </w:t>
      </w:r>
      <w:r w:rsidR="00E62EFF" w:rsidRPr="00904155">
        <w:rPr>
          <w:rFonts w:asciiTheme="minorBidi" w:hAnsiTheme="minorBidi"/>
          <w:b/>
          <w:bCs/>
          <w:u w:val="single"/>
          <w:lang w:val="en-US"/>
        </w:rPr>
        <w:t>RBI/Nagpur Regional Office/Issue/4/25-26/ET/818</w:t>
      </w:r>
    </w:p>
    <w:p w14:paraId="40180050" w14:textId="2F97CBC6" w:rsidR="000B5EF9" w:rsidRDefault="00E62EFF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E62EFF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>SALE OF BRIQUETTES OF SHREDDED CURRENCY NOTES AND UNSERVICEABLE WOODEN SCRAP</w:t>
      </w:r>
      <w:r w:rsidR="00086A3B" w:rsidRPr="00086A3B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 xml:space="preserve">. </w:t>
      </w:r>
    </w:p>
    <w:p w14:paraId="0434D025" w14:textId="25F20C3E" w:rsidR="0091537E" w:rsidRPr="00625531" w:rsidRDefault="0091537E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E62EFF" w:rsidRPr="00E62EFF">
        <w:rPr>
          <w:rFonts w:ascii="Calibri" w:hAnsi="Calibri"/>
          <w:sz w:val="24"/>
          <w:szCs w:val="24"/>
          <w:lang w:val="en-US"/>
        </w:rPr>
        <w:t xml:space="preserve">February 24, 2026 (11:00 </w:t>
      </w:r>
      <w:proofErr w:type="spellStart"/>
      <w:proofErr w:type="gramStart"/>
      <w:r w:rsidR="00E62EFF" w:rsidRPr="00E62EFF">
        <w:rPr>
          <w:rFonts w:ascii="Calibri" w:hAnsi="Calibri"/>
          <w:sz w:val="24"/>
          <w:szCs w:val="24"/>
          <w:lang w:val="en-US"/>
        </w:rPr>
        <w:t>hrs</w:t>
      </w:r>
      <w:proofErr w:type="spellEnd"/>
      <w:r w:rsidR="00E62EFF" w:rsidRPr="00E62EFF">
        <w:rPr>
          <w:rFonts w:ascii="Calibri" w:hAnsi="Calibri"/>
          <w:sz w:val="24"/>
          <w:szCs w:val="24"/>
          <w:lang w:val="en-US"/>
        </w:rPr>
        <w:t xml:space="preserve">) </w:t>
      </w:r>
      <w:r w:rsidRPr="00A47AB5">
        <w:rPr>
          <w:rFonts w:ascii="Calibri" w:hAnsi="Calibri"/>
          <w:noProof/>
          <w:sz w:val="24"/>
          <w:szCs w:val="24"/>
        </w:rPr>
        <w:t xml:space="preserve"> </w:t>
      </w:r>
      <w:r w:rsidR="007959C0" w:rsidRPr="00A47AB5">
        <w:rPr>
          <w:rFonts w:ascii="Calibri" w:hAnsi="Calibri"/>
          <w:noProof/>
          <w:sz w:val="24"/>
          <w:szCs w:val="24"/>
        </w:rPr>
        <w:t>for</w:t>
      </w:r>
      <w:proofErr w:type="gramEnd"/>
      <w:r w:rsidR="007959C0" w:rsidRPr="00A47AB5">
        <w:rPr>
          <w:rFonts w:ascii="Calibri" w:hAnsi="Calibri"/>
          <w:noProof/>
          <w:sz w:val="24"/>
          <w:szCs w:val="24"/>
        </w:rPr>
        <w:t xml:space="preserve"> </w:t>
      </w:r>
      <w:r w:rsidR="007959C0" w:rsidRPr="00E71723">
        <w:rPr>
          <w:rFonts w:cstheme="minorHAnsi"/>
          <w:noProof/>
          <w:sz w:val="24"/>
          <w:szCs w:val="24"/>
        </w:rPr>
        <w:t>“</w:t>
      </w:r>
      <w:r w:rsidR="00E62EFF" w:rsidRPr="00E71723">
        <w:rPr>
          <w:rFonts w:eastAsia="Times New Roman" w:cstheme="minorHAnsi"/>
          <w:color w:val="000000"/>
          <w:sz w:val="24"/>
          <w:szCs w:val="24"/>
          <w:lang w:eastAsia="en-IN"/>
        </w:rPr>
        <w:t>Sale of briquettes of shredded currency notes and unserviceable wooden scrap</w:t>
      </w:r>
      <w:r w:rsidR="007959C0" w:rsidRPr="00E71723">
        <w:rPr>
          <w:rFonts w:cstheme="minorHAnsi"/>
          <w:noProof/>
          <w:sz w:val="24"/>
          <w:szCs w:val="24"/>
        </w:rPr>
        <w:t>”</w:t>
      </w:r>
      <w:r w:rsidRPr="00A47AB5">
        <w:rPr>
          <w:rFonts w:ascii="Calibri" w:hAnsi="Calibri"/>
          <w:noProof/>
          <w:sz w:val="24"/>
          <w:szCs w:val="24"/>
        </w:rPr>
        <w:t xml:space="preserve">. The estimated value of  the work is </w:t>
      </w:r>
      <w:r w:rsidR="008D424E">
        <w:rPr>
          <w:rFonts w:ascii="Calibri" w:hAnsi="Calibri"/>
          <w:noProof/>
          <w:sz w:val="24"/>
          <w:szCs w:val="24"/>
        </w:rPr>
        <w:t>₹</w:t>
      </w:r>
      <w:r w:rsidR="00E62EFF">
        <w:rPr>
          <w:rFonts w:ascii="Calibri" w:hAnsi="Calibri"/>
          <w:noProof/>
          <w:sz w:val="24"/>
          <w:szCs w:val="24"/>
        </w:rPr>
        <w:t xml:space="preserve"> 30</w:t>
      </w:r>
      <w:r w:rsidR="00507D68">
        <w:rPr>
          <w:rFonts w:ascii="Calibri" w:hAnsi="Calibri"/>
          <w:noProof/>
          <w:sz w:val="24"/>
          <w:szCs w:val="24"/>
        </w:rPr>
        <w:t xml:space="preserve"> lakh</w:t>
      </w:r>
      <w:r w:rsidRPr="00A47AB5">
        <w:rPr>
          <w:rFonts w:ascii="Calibri" w:hAnsi="Calibri"/>
          <w:noProof/>
          <w:sz w:val="24"/>
          <w:szCs w:val="24"/>
        </w:rPr>
        <w:t>.</w:t>
      </w:r>
      <w:r w:rsidR="007959C0" w:rsidRPr="00A47AB5">
        <w:rPr>
          <w:rFonts w:ascii="Calibri" w:hAnsi="Calibri"/>
          <w:noProof/>
          <w:sz w:val="24"/>
          <w:szCs w:val="24"/>
        </w:rPr>
        <w:t xml:space="preserve"> </w:t>
      </w:r>
      <w:r w:rsidR="00562C87"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A47AB5">
          <w:rPr>
            <w:rFonts w:ascii="Calibri" w:hAnsi="Calibri"/>
            <w:noProof/>
            <w:sz w:val="24"/>
            <w:szCs w:val="24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7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20E8FA6F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[Date: 1</w:t>
      </w:r>
      <w:r w:rsidR="00E62EFF">
        <w:rPr>
          <w:rFonts w:ascii="Calibri" w:hAnsi="Calibri"/>
          <w:sz w:val="24"/>
          <w:szCs w:val="24"/>
          <w:lang w:val="en-US"/>
        </w:rPr>
        <w:t>4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>
        <w:rPr>
          <w:rFonts w:ascii="Calibri" w:hAnsi="Calibri"/>
          <w:sz w:val="24"/>
          <w:szCs w:val="24"/>
          <w:lang w:val="en-US"/>
        </w:rPr>
        <w:t>1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E62EFF">
        <w:rPr>
          <w:rFonts w:ascii="Calibri" w:hAnsi="Calibri"/>
          <w:sz w:val="24"/>
          <w:szCs w:val="24"/>
          <w:lang w:val="en-US"/>
        </w:rPr>
        <w:t>6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218363A7" w:rsidR="007959C0" w:rsidRDefault="007959C0" w:rsidP="007959C0">
      <w:pPr>
        <w:jc w:val="right"/>
        <w:rPr>
          <w:sz w:val="24"/>
          <w:szCs w:val="24"/>
          <w:lang w:val="en-US"/>
        </w:rPr>
      </w:pPr>
    </w:p>
    <w:p w14:paraId="4892D329" w14:textId="41380344" w:rsidR="008B0A7A" w:rsidRPr="00A47AB5" w:rsidRDefault="008B0A7A" w:rsidP="007959C0">
      <w:pPr>
        <w:jc w:val="right"/>
        <w:rPr>
          <w:sz w:val="24"/>
          <w:szCs w:val="24"/>
          <w:lang w:val="en-US"/>
        </w:rPr>
      </w:pPr>
    </w:p>
    <w:p w14:paraId="373FEBBB" w14:textId="1C6C9D58" w:rsidR="007959C0" w:rsidRPr="00A47AB5" w:rsidRDefault="007959C0" w:rsidP="004271D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A434152" w14:textId="1CE20DB0" w:rsidR="000907C9" w:rsidRDefault="008B0A7A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2B14D4F3">
            <wp:simplePos x="0" y="0"/>
            <wp:positionH relativeFrom="margin">
              <wp:align>center</wp:align>
            </wp:positionH>
            <wp:positionV relativeFrom="margin">
              <wp:posOffset>4476115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B6A6" w14:textId="22528A93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0DB161F5" w14:textId="77777777" w:rsidR="00086A3B" w:rsidRDefault="00086A3B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  <w:bookmarkStart w:id="0" w:name="_GoBack"/>
      <w:bookmarkEnd w:id="0"/>
    </w:p>
    <w:p w14:paraId="27DCCC70" w14:textId="40DD87D9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4952B2E5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42771D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8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2A382775" w14:textId="70A64F6F" w:rsidR="001219F1" w:rsidRDefault="00086A3B" w:rsidP="003815D8">
      <w:pPr>
        <w:spacing w:line="240" w:lineRule="auto"/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r w:rsidRPr="00086A3B">
        <w:rPr>
          <w:b/>
          <w:bCs/>
          <w:sz w:val="24"/>
          <w:szCs w:val="24"/>
          <w:u w:val="single"/>
          <w:lang w:val="en-US"/>
        </w:rPr>
        <w:t xml:space="preserve">E-Tender No.: </w:t>
      </w:r>
      <w:r w:rsidR="003815D8" w:rsidRPr="003815D8">
        <w:rPr>
          <w:b/>
          <w:bCs/>
          <w:sz w:val="24"/>
          <w:szCs w:val="24"/>
          <w:u w:val="single"/>
          <w:lang w:val="en-US"/>
        </w:rPr>
        <w:t>RBI/Nagpur Regional Office/Issue/4/25-26/ET/818</w:t>
      </w:r>
    </w:p>
    <w:p w14:paraId="37423DA0" w14:textId="0342F6F9" w:rsidR="003815D8" w:rsidRDefault="003815D8" w:rsidP="003815D8">
      <w:pPr>
        <w:spacing w:line="240" w:lineRule="auto"/>
        <w:contextualSpacing/>
        <w:jc w:val="center"/>
        <w:rPr>
          <w:b/>
          <w:bCs/>
          <w:sz w:val="24"/>
          <w:szCs w:val="24"/>
          <w:u w:val="single"/>
          <w:lang w:val="en-US"/>
        </w:rPr>
      </w:pPr>
    </w:p>
    <w:p w14:paraId="3B096BC0" w14:textId="128AE7B0" w:rsidR="003815D8" w:rsidRDefault="00BD31F5" w:rsidP="003815D8">
      <w:pPr>
        <w:spacing w:line="240" w:lineRule="auto"/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r w:rsidRPr="00BD31F5">
        <w:rPr>
          <w:rFonts w:cs="Mangal"/>
          <w:b/>
          <w:bCs/>
          <w:sz w:val="24"/>
          <w:szCs w:val="24"/>
          <w:u w:val="single"/>
          <w:cs/>
          <w:lang w:val="en-US"/>
        </w:rPr>
        <w:t>कटे हुए करेंसी नोटों की ब्रिकेट और अनुपयोगी लकड़ी के स्क्रैप की बिक्री</w:t>
      </w:r>
      <w:r w:rsidR="003815D8">
        <w:rPr>
          <w:rFonts w:cs="Mangal"/>
          <w:b/>
          <w:bCs/>
          <w:sz w:val="24"/>
          <w:szCs w:val="24"/>
          <w:u w:val="single"/>
          <w:lang w:val="en-US"/>
        </w:rPr>
        <w:t>.</w:t>
      </w:r>
    </w:p>
    <w:p w14:paraId="1F5B1652" w14:textId="77777777" w:rsidR="003815D8" w:rsidRDefault="003815D8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2E03B184" w14:textId="2256DBD4" w:rsidR="008D424E" w:rsidRDefault="008D424E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="00BD31F5">
        <w:rPr>
          <w:rFonts w:ascii="Arial Unicode MS" w:eastAsia="Arial Unicode MS" w:hAnsi="Arial Unicode MS" w:cs="Arial Unicode MS"/>
          <w:szCs w:val="22"/>
          <w:lang w:val="en-GB"/>
        </w:rPr>
        <w:t xml:space="preserve"> </w:t>
      </w:r>
      <w:r w:rsidR="00BD31F5" w:rsidRPr="00BD31F5">
        <w:rPr>
          <w:rFonts w:ascii="Nirmala UI" w:eastAsia="Arial Unicode MS" w:hAnsi="Nirmala UI" w:cs="Nirmala UI"/>
          <w:szCs w:val="22"/>
          <w:cs/>
          <w:lang w:val="en-GB"/>
        </w:rPr>
        <w:t>फरवरी 24</w:t>
      </w:r>
      <w:r w:rsidR="00BD31F5" w:rsidRPr="00BD31F5">
        <w:rPr>
          <w:rFonts w:ascii="Nirmala UI" w:eastAsia="Arial Unicode MS" w:hAnsi="Nirmala UI" w:cs="Nirmala UI"/>
          <w:szCs w:val="22"/>
          <w:lang w:val="en-GB"/>
        </w:rPr>
        <w:t xml:space="preserve">, </w:t>
      </w:r>
      <w:r w:rsidR="00BD31F5" w:rsidRPr="00BD31F5">
        <w:rPr>
          <w:rFonts w:ascii="Nirmala UI" w:eastAsia="Arial Unicode MS" w:hAnsi="Nirmala UI" w:cs="Nirmala UI"/>
          <w:szCs w:val="22"/>
          <w:cs/>
          <w:lang w:val="en-GB"/>
        </w:rPr>
        <w:t>2026 (11:00 बजे)</w:t>
      </w:r>
      <w:r w:rsidR="00BD31F5" w:rsidRPr="00BD31F5">
        <w:rPr>
          <w:rFonts w:ascii="Nirmala UI" w:eastAsia="Arial Unicode MS" w:hAnsi="Nirmala UI" w:cs="Nirmala UI"/>
          <w:szCs w:val="22"/>
          <w:lang w:val="en-GB"/>
        </w:rPr>
        <w:t xml:space="preserve"> </w:t>
      </w:r>
      <w:r w:rsidR="000B5EF9" w:rsidRPr="000B5EF9">
        <w:rPr>
          <w:rFonts w:ascii="Nirmala UI" w:eastAsia="Arial Unicode MS" w:hAnsi="Nirmala UI" w:cs="Nirmala UI"/>
          <w:szCs w:val="22"/>
          <w:cs/>
          <w:lang w:val="en-GB"/>
        </w:rPr>
        <w:t>तक</w:t>
      </w:r>
      <w:r w:rsidR="000B5EF9" w:rsidRPr="000B5EF9">
        <w:rPr>
          <w:rFonts w:ascii="Nirmala UI" w:eastAsia="Arial Unicode MS" w:hAnsi="Nirmala UI" w:cs="Nirmala UI" w:hint="c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BD31F5" w:rsidRPr="00BD31F5">
        <w:rPr>
          <w:rFonts w:ascii="Nirmala UI" w:eastAsia="Arial Unicode MS" w:hAnsi="Nirmala UI" w:cs="Nirmala UI"/>
          <w:szCs w:val="22"/>
          <w:cs/>
          <w:lang w:val="en-GB"/>
        </w:rPr>
        <w:t>कटे हुए करेंसी नोटों की ब्रिकेट और अनुपयोगी लकड़ी के स्क्रैप की बिक्री</w:t>
      </w:r>
      <w:r w:rsidRPr="008D424E">
        <w:rPr>
          <w:rFonts w:ascii="Yu Gothic" w:eastAsia="Yu Gothic" w:hAnsi="Yu Gothic" w:cs="Yu Gothic" w:hint="eastAsia"/>
          <w:szCs w:val="22"/>
          <w:cs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>₹</w:t>
      </w:r>
      <w:r w:rsidR="00BD31F5">
        <w:rPr>
          <w:rFonts w:ascii="Nirmala UI" w:eastAsia="Arial Unicode MS" w:hAnsi="Nirmala UI" w:cs="Nirmala UI"/>
          <w:szCs w:val="22"/>
          <w:lang w:val="en-US"/>
        </w:rPr>
        <w:t>30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लाख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www.rbi.org.in </w:t>
      </w:r>
      <w:r w:rsidR="0042771D"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="0042771D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42771D"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="0042771D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="0042771D"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="0042771D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"</w:t>
      </w:r>
      <w:r w:rsidR="0042771D">
        <w:rPr>
          <w:rFonts w:ascii="Arial Unicode MS" w:eastAsia="Arial Unicode MS" w:hAnsi="Arial Unicode MS" w:cs="Arial Unicode MS"/>
          <w:szCs w:val="22"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https://www.mstcecommerce.com/eprochome/rbi)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7647D9F8" w14:textId="46EA852C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644F3BF1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>[Date: 1</w:t>
      </w:r>
      <w:r w:rsidR="00E759F7">
        <w:rPr>
          <w:lang w:val="en-US"/>
        </w:rPr>
        <w:t>4</w:t>
      </w:r>
      <w:r w:rsidR="002271D5">
        <w:rPr>
          <w:lang w:val="en-US"/>
        </w:rPr>
        <w:t>.0</w:t>
      </w:r>
      <w:r>
        <w:rPr>
          <w:lang w:val="en-US"/>
        </w:rPr>
        <w:t>1.202</w:t>
      </w:r>
      <w:r w:rsidR="00E759F7">
        <w:rPr>
          <w:lang w:val="en-US"/>
        </w:rPr>
        <w:t>6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86A3B"/>
    <w:rsid w:val="000907C9"/>
    <w:rsid w:val="000A23DE"/>
    <w:rsid w:val="000B5EF9"/>
    <w:rsid w:val="00103930"/>
    <w:rsid w:val="001219F1"/>
    <w:rsid w:val="002271D5"/>
    <w:rsid w:val="002E7F30"/>
    <w:rsid w:val="00343B11"/>
    <w:rsid w:val="003815D8"/>
    <w:rsid w:val="004271DD"/>
    <w:rsid w:val="0042771D"/>
    <w:rsid w:val="004278B4"/>
    <w:rsid w:val="00507D68"/>
    <w:rsid w:val="00514109"/>
    <w:rsid w:val="00562C87"/>
    <w:rsid w:val="005909F4"/>
    <w:rsid w:val="005E703A"/>
    <w:rsid w:val="00625531"/>
    <w:rsid w:val="007959C0"/>
    <w:rsid w:val="00823E0F"/>
    <w:rsid w:val="008B0A7A"/>
    <w:rsid w:val="008D424E"/>
    <w:rsid w:val="00900F0A"/>
    <w:rsid w:val="00904155"/>
    <w:rsid w:val="0091537E"/>
    <w:rsid w:val="00A47AB5"/>
    <w:rsid w:val="00B2569A"/>
    <w:rsid w:val="00B72E6C"/>
    <w:rsid w:val="00BB6401"/>
    <w:rsid w:val="00BD31F5"/>
    <w:rsid w:val="00C46A66"/>
    <w:rsid w:val="00E62EFF"/>
    <w:rsid w:val="00E71723"/>
    <w:rsid w:val="00E73293"/>
    <w:rsid w:val="00E759F7"/>
    <w:rsid w:val="00EB7087"/>
    <w:rsid w:val="00ED240E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Shubham Arya</cp:lastModifiedBy>
  <cp:revision>9</cp:revision>
  <cp:lastPrinted>2020-01-15T11:31:00Z</cp:lastPrinted>
  <dcterms:created xsi:type="dcterms:W3CDTF">2026-01-13T09:11:00Z</dcterms:created>
  <dcterms:modified xsi:type="dcterms:W3CDTF">2026-01-13T09:23:00Z</dcterms:modified>
</cp:coreProperties>
</file>