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A160D">
              <w:rPr>
                <w:b/>
                <w:bCs/>
                <w:sz w:val="22"/>
                <w:szCs w:val="22"/>
              </w:rPr>
              <w:t>36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bookmarkStart w:id="0" w:name="_GoBack"/>
            <w:r w:rsidR="00F535DF">
              <w:rPr>
                <w:b/>
                <w:bCs/>
                <w:sz w:val="22"/>
                <w:szCs w:val="22"/>
              </w:rPr>
              <w:t>7</w:t>
            </w:r>
            <w:r w:rsidR="00DA160D" w:rsidRPr="00DA160D">
              <w:rPr>
                <w:b/>
                <w:bCs/>
                <w:sz w:val="22"/>
                <w:szCs w:val="22"/>
              </w:rPr>
              <w:t>405876</w:t>
            </w:r>
            <w:bookmarkEnd w:id="0"/>
          </w:p>
          <w:p w:rsidR="00B94228" w:rsidRPr="005612DB" w:rsidRDefault="00A322C1" w:rsidP="00DA16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DA160D" w:rsidRPr="00DA160D">
              <w:rPr>
                <w:rFonts w:ascii="Arial" w:eastAsiaTheme="minorHAnsi" w:hAnsi="Arial" w:cs="Arial"/>
                <w:color w:val="000000"/>
                <w:lang w:val="en-IN" w:bidi="hi-IN"/>
              </w:rPr>
              <w:t>General Exploration (G3) of Coal in Lalpania Coal Block, East Bokaro Coalf</w:t>
            </w:r>
            <w:r w:rsidR="00DA160D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ield, in Bokaro District in the </w:t>
            </w:r>
            <w:r w:rsidR="00DA160D" w:rsidRPr="00DA160D">
              <w:rPr>
                <w:rFonts w:ascii="Arial" w:eastAsiaTheme="minorHAnsi" w:hAnsi="Arial" w:cs="Arial"/>
                <w:color w:val="000000"/>
                <w:lang w:val="en-IN" w:bidi="hi-IN"/>
              </w:rPr>
              <w:t>State of Jharkhand, India.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A160D">
              <w:rPr>
                <w:rFonts w:eastAsia="Times New Roman"/>
                <w:color w:val="auto"/>
                <w:lang w:val="en-US" w:bidi="ar-SA"/>
              </w:rPr>
              <w:t>31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DA160D">
              <w:rPr>
                <w:rFonts w:eastAsia="Times New Roman"/>
                <w:color w:val="auto"/>
                <w:lang w:val="en-US" w:bidi="ar-SA"/>
              </w:rPr>
              <w:t>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DA160D">
              <w:rPr>
                <w:rFonts w:eastAsia="Times New Roman"/>
                <w:color w:val="auto"/>
                <w:lang w:val="en-US" w:bidi="ar-SA"/>
              </w:rPr>
              <w:t>21.04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DA160D">
              <w:rPr>
                <w:rFonts w:eastAsia="Times New Roman"/>
                <w:color w:val="auto"/>
                <w:lang w:val="en-US" w:bidi="ar-SA"/>
              </w:rPr>
              <w:t>31.03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7C" w:rsidRDefault="00BC797C" w:rsidP="007B0A78">
      <w:r>
        <w:separator/>
      </w:r>
    </w:p>
  </w:endnote>
  <w:endnote w:type="continuationSeparator" w:id="0">
    <w:p w:rsidR="00BC797C" w:rsidRDefault="00BC797C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7C" w:rsidRDefault="00BC797C" w:rsidP="007B0A78">
      <w:r>
        <w:separator/>
      </w:r>
    </w:p>
  </w:footnote>
  <w:footnote w:type="continuationSeparator" w:id="0">
    <w:p w:rsidR="00BC797C" w:rsidRDefault="00BC797C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C797C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160D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51C7C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A88A-5D6E-4165-AD47-7948271A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2026-04-01T06:24:00Z</dcterms:created>
  <dcterms:modified xsi:type="dcterms:W3CDTF">2026-04-01T06:24:00Z</dcterms:modified>
</cp:coreProperties>
</file>